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9A" w:rsidRPr="00FB399A" w:rsidRDefault="00FB399A" w:rsidP="00FB39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399A" w:rsidRPr="00FB399A" w:rsidRDefault="00FB399A" w:rsidP="00FB39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ұйымдарында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мектептен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ұйымдарында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алушыларды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тамақтандыруды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тауарларды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жеткізушіні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сондай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ұйымдарда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жетім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ата-анасының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қамқорлығынсыз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қалған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ұйымдарында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білімнен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ұйымдарында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тәрбиеленетін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тамақтандыруды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етуге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тауарларды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жеткізушіні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таңдау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конкурстық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құжаттамаға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br/>
      </w:r>
      <w:r w:rsidRPr="00FB399A">
        <w:rPr>
          <w:rFonts w:ascii="Times New Roman" w:eastAsia="Times New Roman" w:hAnsi="Times New Roman" w:cs="Times New Roman"/>
          <w:color w:val="000000"/>
          <w:sz w:val="24"/>
          <w:szCs w:val="24"/>
        </w:rPr>
        <w:t>7-қосымша</w:t>
      </w:r>
    </w:p>
    <w:p w:rsidR="00FB399A" w:rsidRPr="00FB399A" w:rsidRDefault="00FB399A" w:rsidP="00FB39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FB399A">
        <w:rPr>
          <w:rFonts w:ascii="Times New Roman" w:eastAsia="Times New Roman" w:hAnsi="Times New Roman" w:cs="Times New Roman"/>
          <w:b/>
          <w:bCs/>
          <w:sz w:val="27"/>
          <w:szCs w:val="27"/>
        </w:rPr>
        <w:t>Көрсетілетін</w:t>
      </w:r>
      <w:proofErr w:type="spellEnd"/>
      <w:r w:rsidRPr="00FB39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b/>
          <w:bCs/>
          <w:sz w:val="27"/>
          <w:szCs w:val="27"/>
        </w:rPr>
        <w:t>қызметті</w:t>
      </w:r>
      <w:proofErr w:type="spellEnd"/>
      <w:r w:rsidRPr="00FB39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b/>
          <w:bCs/>
          <w:sz w:val="27"/>
          <w:szCs w:val="27"/>
        </w:rPr>
        <w:t>жеткізушіні</w:t>
      </w:r>
      <w:proofErr w:type="spellEnd"/>
      <w:r w:rsidRPr="00FB39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b/>
          <w:bCs/>
          <w:sz w:val="27"/>
          <w:szCs w:val="27"/>
        </w:rPr>
        <w:t>таңдау</w:t>
      </w:r>
      <w:proofErr w:type="spellEnd"/>
      <w:r w:rsidRPr="00FB39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b/>
          <w:bCs/>
          <w:sz w:val="27"/>
          <w:szCs w:val="27"/>
        </w:rPr>
        <w:t>өлшемшарттары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2557"/>
        <w:gridCol w:w="1745"/>
        <w:gridCol w:w="2625"/>
        <w:gridCol w:w="1206"/>
        <w:gridCol w:w="1221"/>
      </w:tblGrid>
      <w:tr w:rsidR="00FB399A" w:rsidRPr="00FB399A" w:rsidTr="00FB399A">
        <w:trPr>
          <w:gridAfter w:val="1"/>
          <w:tblCellSpacing w:w="15" w:type="dxa"/>
        </w:trPr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3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Балдар</w:t>
            </w:r>
            <w:proofErr w:type="spellEnd"/>
          </w:p>
        </w:tc>
      </w:tr>
      <w:tr w:rsidR="00FB399A" w:rsidRPr="00FB399A" w:rsidTr="00FB399A">
        <w:trPr>
          <w:tblCellSpacing w:w="15" w:type="dxa"/>
        </w:trPr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нарығында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аймақта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жылдағы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Әлеуетті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аумақта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нарығында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Әлеуетті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аумақта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тәрбиеленушілерін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тамақтандыруды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айға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Әлеуетті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аумақта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объектілерінде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тамақтандыруды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айға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</w:p>
        </w:tc>
      </w:tr>
      <w:tr w:rsidR="00FB399A" w:rsidRPr="00FB399A" w:rsidTr="00FB399A">
        <w:trPr>
          <w:tblCellSpacing w:w="15" w:type="dxa"/>
        </w:trPr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тамақтандыру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(2007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шілдеге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аспаздың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1300-ге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1301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Арнайы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құжатын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шілдеге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білімнің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разрядтың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Арнайы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құжатын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шілдеге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білімнің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разрядтың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құжатын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шілдеге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білімнің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разрядының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білімнің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399A" w:rsidRPr="00FB399A" w:rsidTr="00FB399A">
        <w:trPr>
          <w:tblCellSpacing w:w="15" w:type="dxa"/>
        </w:trPr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Аспаздың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аспазға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399A" w:rsidRPr="00FB399A" w:rsidTr="00FB399A">
        <w:trPr>
          <w:tblCellSpacing w:w="15" w:type="dxa"/>
        </w:trPr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Диетология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диетология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біліктілігін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диетологтың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диеталық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бикенің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399A" w:rsidRPr="00FB399A" w:rsidTr="00FB399A">
        <w:trPr>
          <w:tblCellSpacing w:w="15" w:type="dxa"/>
        </w:trPr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технологтың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технологтың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hideMark/>
          </w:tcPr>
          <w:p w:rsidR="00FB399A" w:rsidRPr="00FB399A" w:rsidRDefault="00FB399A" w:rsidP="00FB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B3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Ескертпе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1-тармақ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өткізілетін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аймақта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ағымдағы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жылдың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өткен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жылдағы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тәжірибесінің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орта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ұйымдарының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алушылары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тәрбиеленушілерін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тамақтандыруды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бұрын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жасалған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шарттардың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көшірмелерімен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осы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шарттардың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орындаудың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әрбір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айы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қызметтер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актілерімен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шот-фактуралармен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тұлғалардың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асханаларын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мүліктік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жалдау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жалға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шарттарының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көшірмелерімен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расталады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Шартта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келісімде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жазғы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каникул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айларында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маусым-тамыз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айлары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қызметтер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ұсынылған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осы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айлар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қызметтер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актілері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шот-фактуралар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ұсынылады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өткізілетін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аймақта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қоғамдық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тамақтану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объектілерінде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тамақтандыруды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ұсыну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бұрын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жасалған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шарттардың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көшірмелерімен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осы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шарттардың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орындалуының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әрбір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айы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қызметтер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актілерімен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шот-фактуралармен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объектінің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халықтың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санитариялық-эпидемиологиялық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саламаттылығы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саласындағы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нормативтік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құқықтық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актілерге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сәйкестігі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санитариялық-эпидемиологиялық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қорытындының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көшірмелерімен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қоғамдық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тамақтану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объектілерінде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тамақтандыруды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әлеуетті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өнім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атына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объектінің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халықтың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санитариялық-эпидемиологиялық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саламаттылығы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саласындағы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нормативтік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құқықтық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актілерге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сәйкестігі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санитариялық-эпидемиологиялық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қорытындыны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қоса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қоғамдық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тамақтану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объектісіне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құқық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белгілейтін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көшірмелерімен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жекеменшік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меншік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құқығын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растайтын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қоса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берілсін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жалдау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өтеусіз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сенімгерлік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басқару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т.б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жалға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меншік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құқығын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растайтын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т.б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қоса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берілсін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расталады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ретте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мезгілде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орта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ұйымдарында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қоғамдық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тамақтандыру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саласында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деректер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жинақталмайды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кезең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орта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ұйымында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қоғамдық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тамақтандыру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саласында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мезгілде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көрсеткені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растаушы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ұсынылған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орта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ұйымдарындағы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тәжірибесі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ескеріледі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Орта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ұйымындағы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қоғамдық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тамақтандыру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саласындағы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тәжірибесін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жинақтауға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берілмейді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–2, 4, 5-тармақтар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әлеуетті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өнім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өтінім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сәтте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ҚР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B399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"https://adilet.zan.kz/kaz/docs/K1500000414" \l "z205" </w:instrText>
      </w:r>
      <w:r w:rsidRPr="00FB399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B39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кодексіне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B39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қызметкерлердің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, "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" ҚР 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B399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"https://adilet.zan.kz/kaz/docs/Z070000319_" \l "z2" </w:instrText>
      </w:r>
      <w:r w:rsidRPr="00FB399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B39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Заңына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B39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кәсіптік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құжаттарды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разрядын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растайтын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маманның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куәландыратын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көшірмелерін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ұсынған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балдар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қойылады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түпнұсқаларынан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телнұсқаларынан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көшірмелер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ұсынылады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Аспаз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біліктілігі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аспаздың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біліктілігін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разрядын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уәкілетті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белгілеген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үлгідегі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көшірмесі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құжатпен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расталады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Медициналық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білімі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диетология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саласында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біліктілігін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қайта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даярлау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уәкілетті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белгілеген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үлгідегі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көшірмесімен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расталады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3-тармақ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өтілі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қызметкердің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өтілін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растайтын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аударылған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зейнетақы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жарналары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Бірыңғай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жинақтаушы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зейнетақы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қорынан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үзінді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көшірменің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жүргізілген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аударымдар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сақтандыру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қорынан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алынған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мәліметтердің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көшірмесі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Республикасының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кодексінің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anchor="z35" w:history="1">
        <w:r w:rsidRPr="00FB39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35 </w:t>
        </w:r>
        <w:proofErr w:type="spellStart"/>
        <w:r w:rsidRPr="00FB39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бабының</w:t>
        </w:r>
        <w:proofErr w:type="spellEnd"/>
      </w:hyperlink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1), 2), 3), 4), 5)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8)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тармақшаларында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lastRenderedPageBreak/>
        <w:t>көзделген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құжаттардың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ретте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қызметкердің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өтілі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соңғы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жылда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ескеріледі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қызметкер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лауазымдарды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қоса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атқарған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балдар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өлшемшарттардың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біреуі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қойылады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Әлеуетті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өнім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жеңімпаз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жарияланған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шартқа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ағымдағы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конкурсты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кезеңінде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көрсететін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қызметін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асыратын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бұрын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өткізілген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конкурстарда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әлеуетті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өнім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ұсынған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аспаздардың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мәліметтерді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ұсынған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конкурстық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балл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қоймайды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Қызметкерлер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мәліметтерді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тексеруді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конкурсты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ұйымдастырушы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веб-порталда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асырады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9A" w:rsidRPr="00FB399A" w:rsidRDefault="00FB399A" w:rsidP="00FB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Орындаушыға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әрбір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сипаттамалар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шарттар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жолда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99A">
        <w:rPr>
          <w:rFonts w:ascii="Times New Roman" w:eastAsia="Times New Roman" w:hAnsi="Times New Roman" w:cs="Times New Roman"/>
          <w:sz w:val="24"/>
          <w:szCs w:val="24"/>
        </w:rPr>
        <w:t>көрсетіледі</w:t>
      </w:r>
      <w:proofErr w:type="spellEnd"/>
      <w:r w:rsidRPr="00FB3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70F" w:rsidRDefault="0083370F"/>
    <w:sectPr w:rsidR="00833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15"/>
    <w:rsid w:val="00313144"/>
    <w:rsid w:val="00554715"/>
    <w:rsid w:val="0083370F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3E5EE-7563-485D-B0DF-218F6C0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9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 Бергенева</dc:creator>
  <cp:keywords/>
  <dc:description/>
  <cp:lastModifiedBy>Аксауле Бергенева</cp:lastModifiedBy>
  <cp:revision>2</cp:revision>
  <dcterms:created xsi:type="dcterms:W3CDTF">2024-03-13T11:32:00Z</dcterms:created>
  <dcterms:modified xsi:type="dcterms:W3CDTF">2024-03-13T11:33:00Z</dcterms:modified>
</cp:coreProperties>
</file>