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Приложение 4    </w:t>
        <w:br/>
        <w:t xml:space="preserve">аукционной документации</w:t>
      </w:r>
    </w:p>
    <w:p>
      <w:pPr>
        <w:spacing w:before="0" w:after="0" w:line="28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Соглашение об участии в аукционе</w:t>
      </w:r>
    </w:p>
    <w:p>
      <w:pPr>
        <w:spacing w:before="0" w:after="0" w:line="285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(ов), в соответствии с требованиями и условиями, предусмотренными АД, а также согласие на получение сведений, подтверждающих наше соответствие квалификационным требованиям и ограничениям, установленным статьей 6 Закона.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случае, если АД вместо технической спецификации содержит утвержденную в установленном порядке проектно-сметную документацию, то настоящим также выражаем согласие выполнить работы в соответствии с данной проектно-сметной документацией.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Настоящим подтверждаем отсутствие нарушений ограничений, предусмотренных статьей 6 Закона, а также отсутствие между мной (потенциальным поставщиком) и заказчиком и (или) организатором государственных закупок отношений, запрещенных Законом и даем согласие на расторжение в порядке установленными законами Республики Казахстан, договора о государственных закупках в случае выявления фактов, указанных в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73A5E"/>
            <w:spacing w:val="2"/>
            <w:position w:val="0"/>
            <w:sz w:val="24"/>
            <w:u w:val="single"/>
            <w:shd w:fill="FFFFFF" w:val="clear"/>
          </w:rPr>
          <w:t xml:space="preserve">пункте 19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статьи 43 Закона.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Подтверждаем,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правомочности, квалификации, качественных и иных характеристиках (поставляемого товара (ов), выполняемых работ, оказываемых услуг),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Принимаем на себя полную ответственность за представление в заявке на участие в аукционе и прилагаемых к ней документах таких недостоверных сведений.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заказчика, организатора (единого организатора), а также участников аукциона.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 этом, принимаем на себя полную ответственность за совершение действий (бездействий) приводящим к коррупционным рискам, а также нарушению законодательства о государственных закупках.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Наша заявка на участие в аукционе будет действовать в течение срока, требуемого аукционной документацией.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случае признания нашей заявки на участие в аукционе выигравшей и заключения договора о государственных закупках, мы внесем обеспечение исполнения договора о государственных закупках, а также сумму в соответствии со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73A5E"/>
            <w:spacing w:val="2"/>
            <w:position w:val="0"/>
            <w:sz w:val="24"/>
            <w:u w:val="single"/>
            <w:shd w:fill="FFFFFF" w:val="clear"/>
          </w:rPr>
          <w:t xml:space="preserve">статьей 26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Закона (при наличии), в размере, указанном в аукционной документации, и выражаем согласие на раскрытие информации, связанной с исполнением договора о государственных закупках (накладная (акт) на поставку товара).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dilet.zan.kz/rus/docs/Z1500000434" Id="docRId0" Type="http://schemas.openxmlformats.org/officeDocument/2006/relationships/hyperlink" /><Relationship TargetMode="External" Target="http://adilet.zan.kz/rus/docs/Z1500000434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